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76193" w14:textId="77777777" w:rsidR="001E1CB8" w:rsidRDefault="00DB5F5C">
      <w:pPr>
        <w:spacing w:before="240" w:line="240" w:lineRule="auto"/>
        <w:rPr>
          <w:rFonts w:ascii="Noto Sans JP" w:eastAsia="Noto Sans JP" w:hAnsi="Noto Sans JP"/>
          <w:b/>
          <w:caps/>
          <w:color w:val="0095D5" w:themeColor="accent1"/>
          <w:lang w:eastAsia="ja-JP"/>
        </w:rPr>
      </w:pPr>
      <w:r>
        <w:rPr>
          <w:rFonts w:ascii="Noto Sans JP" w:eastAsia="Noto Sans JP" w:hAnsi="Noto Sans JP"/>
          <w:b/>
          <w:caps/>
          <w:color w:val="0095D5" w:themeColor="accent1"/>
          <w:lang w:eastAsia="ja-JP"/>
        </w:rPr>
        <w:t>SENNHEISER</w:t>
      </w:r>
      <w:r>
        <w:rPr>
          <w:rFonts w:ascii="Noto Sans JP" w:eastAsia="Noto Sans JP" w:hAnsi="Noto Sans JP" w:hint="eastAsia"/>
          <w:b/>
          <w:caps/>
          <w:color w:val="0095D5" w:themeColor="accent1"/>
          <w:lang w:eastAsia="ja-JP"/>
        </w:rPr>
        <w:t>、2024年のT</w:t>
      </w:r>
      <w:r>
        <w:rPr>
          <w:rFonts w:ascii="Noto Sans JP" w:eastAsia="Noto Sans JP" w:hAnsi="Noto Sans JP"/>
          <w:b/>
          <w:caps/>
          <w:color w:val="0095D5" w:themeColor="accent1"/>
          <w:lang w:eastAsia="ja-JP"/>
        </w:rPr>
        <w:t xml:space="preserve">op </w:t>
      </w:r>
      <w:r>
        <w:rPr>
          <w:rFonts w:ascii="Noto Sans JP" w:eastAsia="Noto Sans JP" w:hAnsi="Noto Sans JP" w:hint="eastAsia"/>
          <w:b/>
          <w:caps/>
          <w:color w:val="0095D5" w:themeColor="accent1"/>
          <w:lang w:eastAsia="ja-JP"/>
        </w:rPr>
        <w:t>100イノベーターに選出</w:t>
      </w:r>
    </w:p>
    <w:p w14:paraId="34076194" w14:textId="77777777" w:rsidR="001E1CB8" w:rsidRDefault="00DB5F5C">
      <w:pPr>
        <w:spacing w:line="240" w:lineRule="auto"/>
        <w:rPr>
          <w:rFonts w:ascii="Noto Sans JP" w:eastAsia="Noto Sans JP" w:hAnsi="Noto Sans JP"/>
          <w:b/>
          <w:bCs/>
          <w:lang w:eastAsia="ja-JP"/>
        </w:rPr>
      </w:pPr>
      <w:bookmarkStart w:id="0" w:name="_Hlk159830736"/>
      <w:r>
        <w:rPr>
          <w:rFonts w:ascii="Noto Sans JP" w:eastAsia="Noto Sans JP" w:hAnsi="Noto Sans JP"/>
          <w:b/>
          <w:bCs/>
          <w:lang w:eastAsia="ja-JP"/>
        </w:rPr>
        <w:t>Sennheiser Group</w:t>
      </w:r>
      <w:r>
        <w:rPr>
          <w:rFonts w:ascii="Noto Sans JP" w:eastAsia="Noto Sans JP" w:hAnsi="Noto Sans JP" w:hint="eastAsia"/>
          <w:b/>
          <w:bCs/>
          <w:lang w:eastAsia="ja-JP"/>
        </w:rPr>
        <w:t>、イノベーションの実現を称えられ、2024年のT</w:t>
      </w:r>
      <w:r>
        <w:rPr>
          <w:rFonts w:ascii="Noto Sans JP" w:eastAsia="Noto Sans JP" w:hAnsi="Noto Sans JP"/>
          <w:b/>
          <w:bCs/>
          <w:lang w:eastAsia="ja-JP"/>
        </w:rPr>
        <w:t xml:space="preserve">op </w:t>
      </w:r>
      <w:r>
        <w:rPr>
          <w:rFonts w:ascii="Noto Sans JP" w:eastAsia="Noto Sans JP" w:hAnsi="Noto Sans JP" w:hint="eastAsia"/>
          <w:b/>
          <w:bCs/>
          <w:lang w:eastAsia="ja-JP"/>
        </w:rPr>
        <w:t>100を受賞</w:t>
      </w:r>
    </w:p>
    <w:bookmarkEnd w:id="0"/>
    <w:p w14:paraId="34076195" w14:textId="77777777" w:rsidR="001E1CB8" w:rsidRDefault="00DB5F5C">
      <w:pPr>
        <w:spacing w:before="240" w:line="240" w:lineRule="auto"/>
        <w:rPr>
          <w:rFonts w:ascii="Noto Sans JP" w:eastAsia="Noto Sans JP" w:hAnsi="Noto Sans JP" w:cstheme="minorHAnsi"/>
          <w:b/>
          <w:szCs w:val="18"/>
          <w:lang w:eastAsia="ja-JP"/>
        </w:rPr>
      </w:pPr>
      <w:r>
        <w:rPr>
          <w:rFonts w:ascii="Noto Sans JP" w:eastAsia="Noto Sans JP" w:hAnsi="Noto Sans JP" w:cstheme="minorHAnsi" w:hint="eastAsia"/>
          <w:b/>
          <w:szCs w:val="18"/>
          <w:lang w:eastAsia="ja-JP"/>
        </w:rPr>
        <w:t>ヴェーデマルク、2024年2月26日－T</w:t>
      </w:r>
      <w:r>
        <w:rPr>
          <w:rFonts w:ascii="Noto Sans JP" w:eastAsia="Noto Sans JP" w:hAnsi="Noto Sans JP" w:cstheme="minorHAnsi"/>
          <w:b/>
          <w:szCs w:val="18"/>
          <w:lang w:eastAsia="ja-JP"/>
        </w:rPr>
        <w:t>OP 100</w:t>
      </w:r>
      <w:r>
        <w:rPr>
          <w:rFonts w:ascii="Noto Sans JP" w:eastAsia="Noto Sans JP" w:hAnsi="Noto Sans JP" w:cstheme="minorHAnsi" w:hint="eastAsia"/>
          <w:b/>
          <w:szCs w:val="18"/>
          <w:lang w:eastAsia="ja-JP"/>
        </w:rPr>
        <w:t>は、ドイツのメディア企業</w:t>
      </w:r>
      <w:proofErr w:type="spellStart"/>
      <w:r>
        <w:rPr>
          <w:rFonts w:ascii="Noto Sans JP" w:eastAsia="Noto Sans JP" w:hAnsi="Noto Sans JP" w:cstheme="minorHAnsi"/>
          <w:b/>
          <w:szCs w:val="18"/>
          <w:lang w:eastAsia="ja-JP"/>
        </w:rPr>
        <w:t>compamedia</w:t>
      </w:r>
      <w:proofErr w:type="spellEnd"/>
      <w:r>
        <w:rPr>
          <w:rFonts w:ascii="Noto Sans JP" w:eastAsia="Noto Sans JP" w:hAnsi="Noto Sans JP" w:cstheme="minorHAnsi" w:hint="eastAsia"/>
          <w:b/>
          <w:szCs w:val="18"/>
          <w:lang w:eastAsia="ja-JP"/>
        </w:rPr>
        <w:t>が31年前から、イノベーションリーダーとして活躍する中小企業に授与している賞です。プロフェッショナルオーディオソリューションのプロバイダーである</w:t>
      </w:r>
      <w:r>
        <w:rPr>
          <w:rFonts w:ascii="Noto Sans JP" w:eastAsia="Noto Sans JP" w:hAnsi="Noto Sans JP" w:cstheme="minorHAnsi"/>
          <w:b/>
          <w:szCs w:val="18"/>
          <w:lang w:eastAsia="ja-JP"/>
        </w:rPr>
        <w:t>Sennheiser Group</w:t>
      </w:r>
      <w:r>
        <w:rPr>
          <w:rFonts w:ascii="Noto Sans JP" w:eastAsia="Noto Sans JP" w:hAnsi="Noto Sans JP" w:cstheme="minorHAnsi" w:hint="eastAsia"/>
          <w:b/>
          <w:szCs w:val="18"/>
          <w:lang w:eastAsia="ja-JP"/>
        </w:rPr>
        <w:t>はこのほど、その高い革新力の証として、2024年のトップイノベーターの1社に選出されました。</w:t>
      </w:r>
    </w:p>
    <w:p w14:paraId="34076196" w14:textId="77777777" w:rsidR="001E1CB8" w:rsidRDefault="001E1CB8">
      <w:pPr>
        <w:spacing w:after="200" w:line="240" w:lineRule="auto"/>
        <w:rPr>
          <w:rFonts w:ascii="Noto Sans JP" w:eastAsia="Noto Sans JP" w:hAnsi="Noto Sans JP"/>
          <w:lang w:eastAsia="ja-JP"/>
        </w:rPr>
      </w:pPr>
    </w:p>
    <w:p w14:paraId="34076197" w14:textId="77777777" w:rsidR="001E1CB8" w:rsidRDefault="00DB5F5C">
      <w:pPr>
        <w:spacing w:after="200" w:line="240" w:lineRule="auto"/>
        <w:rPr>
          <w:rFonts w:ascii="Noto Sans JP" w:eastAsia="Noto Sans JP" w:hAnsi="Noto Sans JP"/>
          <w:lang w:eastAsia="ja-JP"/>
        </w:rPr>
      </w:pPr>
      <w:r>
        <w:rPr>
          <w:rFonts w:ascii="Noto Sans JP" w:eastAsia="Noto Sans JP" w:hAnsi="Noto Sans JP" w:hint="eastAsia"/>
          <w:lang w:eastAsia="ja-JP"/>
        </w:rPr>
        <w:t>オーディオの未来をかたちづくる―このミッションは</w:t>
      </w:r>
      <w:r>
        <w:rPr>
          <w:rFonts w:ascii="Noto Sans JP" w:eastAsia="Noto Sans JP" w:hAnsi="Noto Sans JP"/>
          <w:lang w:eastAsia="ja-JP"/>
        </w:rPr>
        <w:t>Sennheiser Group</w:t>
      </w:r>
      <w:r>
        <w:rPr>
          <w:rFonts w:ascii="Noto Sans JP" w:eastAsia="Noto Sans JP" w:hAnsi="Noto Sans JP" w:hint="eastAsia"/>
          <w:lang w:eastAsia="ja-JP"/>
        </w:rPr>
        <w:t>の企業戦略の礎として、世界中のすべての従業員をひとつにしてきました。共同C</w:t>
      </w:r>
      <w:r>
        <w:rPr>
          <w:rFonts w:ascii="Noto Sans JP" w:eastAsia="Noto Sans JP" w:hAnsi="Noto Sans JP"/>
          <w:lang w:eastAsia="ja-JP"/>
        </w:rPr>
        <w:t>EO</w:t>
      </w:r>
      <w:r>
        <w:rPr>
          <w:rFonts w:ascii="Noto Sans JP" w:eastAsia="Noto Sans JP" w:hAnsi="Noto Sans JP" w:hint="eastAsia"/>
          <w:lang w:eastAsia="ja-JP"/>
        </w:rPr>
        <w:t>を務める</w:t>
      </w:r>
      <w:r>
        <w:rPr>
          <w:rFonts w:ascii="Noto Sans JP" w:eastAsia="Noto Sans JP" w:hAnsi="Noto Sans JP"/>
          <w:lang w:eastAsia="ja-JP"/>
        </w:rPr>
        <w:t>Daniel Sennheiser</w:t>
      </w:r>
      <w:r>
        <w:rPr>
          <w:rFonts w:ascii="Noto Sans JP" w:eastAsia="Noto Sans JP" w:hAnsi="Noto Sans JP" w:hint="eastAsia"/>
          <w:lang w:eastAsia="ja-JP"/>
        </w:rPr>
        <w:t>は今回の受賞について次のように述べています。「イノベーションは常に、当社の企業D</w:t>
      </w:r>
      <w:r>
        <w:rPr>
          <w:rFonts w:ascii="Noto Sans JP" w:eastAsia="Noto Sans JP" w:hAnsi="Noto Sans JP"/>
          <w:lang w:eastAsia="ja-JP"/>
        </w:rPr>
        <w:t>NA</w:t>
      </w:r>
      <w:r>
        <w:rPr>
          <w:rFonts w:ascii="Noto Sans JP" w:eastAsia="Noto Sans JP" w:hAnsi="Noto Sans JP" w:hint="eastAsia"/>
          <w:lang w:eastAsia="ja-JP"/>
        </w:rPr>
        <w:t>の一部分を成してきました。このたび、T</w:t>
      </w:r>
      <w:r>
        <w:rPr>
          <w:rFonts w:ascii="Noto Sans JP" w:eastAsia="Noto Sans JP" w:hAnsi="Noto Sans JP"/>
          <w:lang w:eastAsia="ja-JP"/>
        </w:rPr>
        <w:t>op 100</w:t>
      </w:r>
      <w:r>
        <w:rPr>
          <w:rFonts w:ascii="Noto Sans JP" w:eastAsia="Noto Sans JP" w:hAnsi="Noto Sans JP" w:hint="eastAsia"/>
          <w:lang w:eastAsia="ja-JP"/>
        </w:rPr>
        <w:t>を受賞できたことを誇りに思います。私たちは常に</w:t>
      </w:r>
      <w:r>
        <w:rPr>
          <w:rFonts w:ascii="Noto Sans JP" w:eastAsia="Noto Sans JP" w:hAnsi="Noto Sans JP"/>
          <w:lang w:eastAsia="ja-JP"/>
        </w:rPr>
        <w:t>Sennheiser Group</w:t>
      </w:r>
      <w:r>
        <w:rPr>
          <w:rFonts w:ascii="Noto Sans JP" w:eastAsia="Noto Sans JP" w:hAnsi="Noto Sans JP" w:hint="eastAsia"/>
          <w:lang w:eastAsia="ja-JP"/>
        </w:rPr>
        <w:t>のコアコンピタンスと革新力に投資を続けてきました。特に力を注いでいるのがR</w:t>
      </w:r>
      <w:r>
        <w:rPr>
          <w:rFonts w:ascii="Noto Sans JP" w:eastAsia="Noto Sans JP" w:hAnsi="Noto Sans JP"/>
          <w:lang w:eastAsia="ja-JP"/>
        </w:rPr>
        <w:t>&amp;D</w:t>
      </w:r>
      <w:r>
        <w:rPr>
          <w:rFonts w:ascii="Noto Sans JP" w:eastAsia="Noto Sans JP" w:hAnsi="Noto Sans JP" w:hint="eastAsia"/>
          <w:lang w:eastAsia="ja-JP"/>
        </w:rPr>
        <w:t>の分野であり、絶えず進化し続ける独自のオーディオ体験をユーザーの皆様にお届けすることを目指してまいりました。今回、こうした努力が多くの人々に伝わったこと、また、審査員の方々に認めていただいたことは、大きな意義があります」</w:t>
      </w:r>
    </w:p>
    <w:p w14:paraId="34076198" w14:textId="77777777" w:rsidR="001E1CB8" w:rsidRDefault="00DB5F5C">
      <w:pPr>
        <w:pStyle w:val="NormalWeb"/>
        <w:spacing w:before="0" w:beforeAutospacing="0" w:after="360" w:afterAutospacing="0"/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</w:pPr>
      <w:bookmarkStart w:id="1" w:name="_Hlk26956848"/>
      <w:proofErr w:type="spellStart"/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compamedia</w:t>
      </w:r>
      <w:proofErr w:type="spellEnd"/>
      <w:r>
        <w:rPr>
          <w:rFonts w:ascii="Noto Sans JP" w:eastAsia="Noto Sans JP" w:hAnsi="Noto Sans JP" w:cstheme="minorHAnsi" w:hint="eastAsia"/>
          <w:bCs/>
          <w:sz w:val="18"/>
          <w:szCs w:val="18"/>
          <w:lang w:val="en-GB" w:eastAsia="ja-JP"/>
        </w:rPr>
        <w:t xml:space="preserve"> が1993年より主催するT</w:t>
      </w:r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op 100</w:t>
      </w:r>
      <w:r>
        <w:rPr>
          <w:rFonts w:ascii="Noto Sans JP" w:eastAsia="Noto Sans JP" w:hAnsi="Noto Sans JP" w:cstheme="minorHAnsi" w:hint="eastAsia"/>
          <w:bCs/>
          <w:sz w:val="18"/>
          <w:szCs w:val="18"/>
          <w:lang w:val="en-GB" w:eastAsia="ja-JP"/>
        </w:rPr>
        <w:t>は、あらゆる分野・業界からドイツで最も革新的な中小企業を選出するイノベーションコンテストで、特に高い革新性を発揮した企業や、イノベーションの観点から並外れた成功を収めた企業に賞が授与されます。審査は独自の科学的な手法に基づいて行われ、2002年よりウィーン経済経営大学のイノベーション研究者である</w:t>
      </w:r>
      <w:proofErr w:type="spellStart"/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Dr.</w:t>
      </w:r>
      <w:proofErr w:type="spellEnd"/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 xml:space="preserve"> Nikolaus Franke</w:t>
      </w:r>
      <w:r>
        <w:rPr>
          <w:rFonts w:ascii="Noto Sans JP" w:eastAsia="Noto Sans JP" w:hAnsi="Noto Sans JP" w:cs="ＭＳ 明朝" w:hint="eastAsia"/>
          <w:bCs/>
          <w:sz w:val="18"/>
          <w:szCs w:val="18"/>
          <w:lang w:val="en-GB" w:eastAsia="ja-JP"/>
        </w:rPr>
        <w:t>教授がこの科学的審査プロセスを統括。同教授とチームは毎年、100を超える評価基準に基づいて参加企業の革新力を審査しています。たとえば、「イノベーションの文化」「プロセスおよび組織の革新性」「経営幹部によるイノベーションの促進」「社外との協働／オープンイノベーション」「イノベーションの観点から見た成功」といった評価基準があります。さらに、イノベーションや製品改良が市場に普及しているかどうか、そこに至るプロセスはどのようなものだったか、といった点も審査されます。</w:t>
      </w:r>
    </w:p>
    <w:p w14:paraId="34076199" w14:textId="77777777" w:rsidR="001E1CB8" w:rsidRDefault="00DB5F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Noto Sans JP" w:eastAsia="Noto Sans JP" w:hAnsi="Noto Sans JP"/>
          <w:szCs w:val="18"/>
          <w:lang w:eastAsia="ja-JP"/>
        </w:rPr>
      </w:pPr>
      <w:r>
        <w:rPr>
          <w:rFonts w:ascii="Noto Sans JP" w:eastAsia="Noto Sans JP" w:hAnsi="Noto Sans JP" w:cstheme="minorHAnsi"/>
          <w:bCs/>
          <w:szCs w:val="18"/>
          <w:lang w:eastAsia="ja-JP"/>
        </w:rPr>
        <w:t>Sennheiser Group</w:t>
      </w:r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>のC</w:t>
      </w:r>
      <w:r>
        <w:rPr>
          <w:rFonts w:ascii="Noto Sans JP" w:eastAsia="Noto Sans JP" w:hAnsi="Noto Sans JP" w:cstheme="minorHAnsi"/>
          <w:bCs/>
          <w:szCs w:val="18"/>
          <w:lang w:eastAsia="ja-JP"/>
        </w:rPr>
        <w:t>TO</w:t>
      </w:r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>を務める</w:t>
      </w:r>
      <w:r>
        <w:rPr>
          <w:rFonts w:ascii="Noto Sans JP" w:eastAsia="Noto Sans JP" w:hAnsi="Noto Sans JP" w:cstheme="minorHAnsi"/>
          <w:bCs/>
          <w:szCs w:val="18"/>
          <w:lang w:eastAsia="ja-JP"/>
        </w:rPr>
        <w:t xml:space="preserve">Markus </w:t>
      </w:r>
      <w:proofErr w:type="spellStart"/>
      <w:r>
        <w:rPr>
          <w:rFonts w:ascii="Noto Sans JP" w:eastAsia="Noto Sans JP" w:hAnsi="Noto Sans JP" w:cstheme="minorHAnsi"/>
          <w:bCs/>
          <w:szCs w:val="18"/>
          <w:lang w:eastAsia="ja-JP"/>
        </w:rPr>
        <w:t>Redelstab</w:t>
      </w:r>
      <w:proofErr w:type="spellEnd"/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>は次のように述べています。「私たちにとって、イノベーションとはユーザーに付加価値をもたらすことを意味します。一方、私たちの革新力は、長年にわたり培ってきたユーザーのニーズに対する理解、そして、トレンドをいち早くキャッチし、新たなニーズに合わせて改善していく能力によって支えられています。これには、私たち自身の働き方を常に問い続け、見直していくことも含まれます」</w:t>
      </w:r>
      <w:r>
        <w:rPr>
          <w:rFonts w:ascii="Noto Sans JP" w:eastAsia="Noto Sans JP" w:hAnsi="Noto Sans JP" w:cstheme="minorHAnsi"/>
          <w:bCs/>
          <w:szCs w:val="18"/>
          <w:lang w:eastAsia="ja-JP"/>
        </w:rPr>
        <w:t>Sennheiser Group</w:t>
      </w:r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 xml:space="preserve"> は2022年に、ソフトウェアポートフォリオのより効果的かつ効率的な拡充を目指して、R</w:t>
      </w:r>
      <w:r>
        <w:rPr>
          <w:rFonts w:ascii="Noto Sans JP" w:eastAsia="Noto Sans JP" w:hAnsi="Noto Sans JP" w:cstheme="minorHAnsi"/>
          <w:bCs/>
          <w:szCs w:val="18"/>
          <w:lang w:eastAsia="ja-JP"/>
        </w:rPr>
        <w:t>&amp;D</w:t>
      </w:r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>を会社の中枢機能として新たに位置付けました。特に、ハードウェア、ソフトウェア、およびサービスを統合的に提供することでユーザーに付加価値をもたらす、デジタルソリューションへの注力が柱となっています。</w:t>
      </w:r>
    </w:p>
    <w:bookmarkEnd w:id="1"/>
    <w:p w14:paraId="3407619A" w14:textId="77777777" w:rsidR="001E1CB8" w:rsidRDefault="00DB5F5C">
      <w:pPr>
        <w:spacing w:before="120" w:after="200" w:line="240" w:lineRule="auto"/>
        <w:rPr>
          <w:rFonts w:ascii="Noto Sans JP" w:eastAsia="Noto Sans JP" w:hAnsi="Noto Sans JP"/>
          <w:b/>
          <w:bCs/>
          <w:color w:val="000000" w:themeColor="text1"/>
          <w:lang w:eastAsia="ja-JP"/>
        </w:rPr>
      </w:pPr>
      <w:r>
        <w:rPr>
          <w:rFonts w:ascii="Noto Sans JP" w:eastAsia="Noto Sans JP" w:hAnsi="Noto Sans JP" w:cs="Arial" w:hint="eastAsia"/>
          <w:lang w:eastAsia="ja-JP"/>
        </w:rPr>
        <w:t>今回の受賞により、</w:t>
      </w:r>
      <w:r>
        <w:rPr>
          <w:rFonts w:ascii="Noto Sans JP" w:eastAsia="Noto Sans JP" w:hAnsi="Noto Sans JP" w:cstheme="minorHAnsi"/>
          <w:bCs/>
          <w:szCs w:val="18"/>
        </w:rPr>
        <w:t>Sennheiser Group</w:t>
      </w:r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>は他のT</w:t>
      </w:r>
      <w:r>
        <w:rPr>
          <w:rFonts w:ascii="Noto Sans JP" w:eastAsia="Noto Sans JP" w:hAnsi="Noto Sans JP" w:cstheme="minorHAnsi"/>
          <w:bCs/>
          <w:szCs w:val="18"/>
          <w:lang w:eastAsia="ja-JP"/>
        </w:rPr>
        <w:t>op 100</w:t>
      </w:r>
      <w:r>
        <w:rPr>
          <w:rFonts w:ascii="Noto Sans JP" w:eastAsia="Noto Sans JP" w:hAnsi="Noto Sans JP" w:cstheme="minorHAnsi" w:hint="eastAsia"/>
          <w:bCs/>
          <w:szCs w:val="18"/>
          <w:lang w:eastAsia="ja-JP"/>
        </w:rPr>
        <w:t>企業と共に</w:t>
      </w:r>
      <w:r>
        <w:rPr>
          <w:rFonts w:ascii="Noto Sans JP" w:eastAsia="Noto Sans JP" w:hAnsi="Noto Sans JP"/>
        </w:rPr>
        <w:t>Club of Excellence</w:t>
      </w:r>
      <w:r>
        <w:rPr>
          <w:rFonts w:ascii="Noto Sans JP" w:eastAsia="Noto Sans JP" w:hAnsi="Noto Sans JP" w:hint="eastAsia"/>
          <w:lang w:eastAsia="ja-JP"/>
        </w:rPr>
        <w:t>への仲間入りを果たしました。授賞式は6月28日、ワイマールで開催される第9回ドイツS</w:t>
      </w:r>
      <w:r>
        <w:rPr>
          <w:rFonts w:ascii="Noto Sans JP" w:eastAsia="Noto Sans JP" w:hAnsi="Noto Sans JP"/>
          <w:lang w:eastAsia="ja-JP"/>
        </w:rPr>
        <w:t>ME</w:t>
      </w:r>
      <w:r>
        <w:rPr>
          <w:rFonts w:ascii="Noto Sans JP" w:eastAsia="Noto Sans JP" w:hAnsi="Noto Sans JP" w:hint="eastAsia"/>
          <w:lang w:eastAsia="ja-JP"/>
        </w:rPr>
        <w:t>サミットにて行われます。</w:t>
      </w:r>
    </w:p>
    <w:p w14:paraId="3407619B" w14:textId="77777777" w:rsidR="001E1CB8" w:rsidRDefault="00DB5F5C">
      <w:pPr>
        <w:spacing w:before="120" w:after="200" w:line="240" w:lineRule="auto"/>
        <w:rPr>
          <w:rFonts w:ascii="Noto Sans JP" w:eastAsia="Noto Sans JP" w:hAnsi="Noto Sans JP"/>
          <w:b/>
          <w:bCs/>
          <w:color w:val="000000" w:themeColor="text1"/>
          <w:lang w:eastAsia="ja-JP"/>
        </w:rPr>
      </w:pPr>
      <w:r>
        <w:rPr>
          <w:rFonts w:ascii="Noto Sans JP" w:eastAsia="Noto Sans JP" w:hAnsi="Noto Sans JP"/>
          <w:b/>
          <w:bCs/>
          <w:color w:val="000000" w:themeColor="text1"/>
          <w:lang w:eastAsia="ja-JP"/>
        </w:rPr>
        <w:lastRenderedPageBreak/>
        <w:t>TOP 100</w:t>
      </w:r>
      <w:r>
        <w:rPr>
          <w:rFonts w:ascii="Noto Sans JP" w:eastAsia="Noto Sans JP" w:hAnsi="Noto Sans JP" w:hint="eastAsia"/>
          <w:b/>
          <w:bCs/>
          <w:color w:val="000000" w:themeColor="text1"/>
          <w:lang w:eastAsia="ja-JP"/>
        </w:rPr>
        <w:t>コンテストについて</w:t>
      </w:r>
      <w:r>
        <w:rPr>
          <w:rFonts w:ascii="Noto Sans JP" w:eastAsia="Noto Sans JP" w:hAnsi="Noto Sans JP"/>
          <w:b/>
          <w:bCs/>
          <w:color w:val="000000" w:themeColor="text1"/>
          <w:lang w:eastAsia="ja-JP"/>
        </w:rPr>
        <w:t> </w:t>
      </w:r>
    </w:p>
    <w:p w14:paraId="3407619C" w14:textId="77777777" w:rsidR="001E1CB8" w:rsidRPr="006070B3" w:rsidRDefault="00DB5F5C">
      <w:pPr>
        <w:pStyle w:val="NormalWeb"/>
        <w:spacing w:before="0" w:beforeAutospacing="0" w:after="360" w:afterAutospacing="0"/>
        <w:rPr>
          <w:rFonts w:ascii="Noto Sans JP" w:eastAsia="Noto Sans JP" w:hAnsi="Noto Sans JP" w:cs="ＭＳ 明朝"/>
          <w:bCs/>
          <w:sz w:val="18"/>
          <w:szCs w:val="18"/>
          <w:lang w:val="en-GB" w:eastAsia="ja-JP"/>
        </w:rPr>
      </w:pPr>
      <w:proofErr w:type="spellStart"/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compamedia</w:t>
      </w:r>
      <w:proofErr w:type="spellEnd"/>
      <w:r>
        <w:rPr>
          <w:rFonts w:ascii="Noto Sans JP" w:eastAsia="Noto Sans JP" w:hAnsi="Noto Sans JP" w:cstheme="minorHAnsi" w:hint="eastAsia"/>
          <w:bCs/>
          <w:sz w:val="18"/>
          <w:szCs w:val="18"/>
          <w:lang w:val="en-GB" w:eastAsia="ja-JP"/>
        </w:rPr>
        <w:t xml:space="preserve"> が1993年より主催するT</w:t>
      </w:r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op 100</w:t>
      </w:r>
      <w:r>
        <w:rPr>
          <w:rFonts w:ascii="Noto Sans JP" w:eastAsia="Noto Sans JP" w:hAnsi="Noto Sans JP" w:cstheme="minorHAnsi" w:hint="eastAsia"/>
          <w:bCs/>
          <w:sz w:val="18"/>
          <w:szCs w:val="18"/>
          <w:lang w:val="en-GB" w:eastAsia="ja-JP"/>
        </w:rPr>
        <w:t>は、特に高い革新性を発揮した企業や、イノベーションの観点から並外れた成功を収めた企業に授与されます。科学的審査プロセスは2002年より、ウィーン経済経営大学</w:t>
      </w:r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Institute for Entrepreneurship and Innovation</w:t>
      </w:r>
      <w:r>
        <w:rPr>
          <w:rFonts w:ascii="Noto Sans JP" w:eastAsia="Noto Sans JP" w:hAnsi="Noto Sans JP" w:cstheme="minorHAnsi" w:hint="eastAsia"/>
          <w:bCs/>
          <w:sz w:val="18"/>
          <w:szCs w:val="18"/>
          <w:lang w:val="en-GB" w:eastAsia="ja-JP"/>
        </w:rPr>
        <w:t>の創設者であり所長を務める</w:t>
      </w:r>
      <w:proofErr w:type="spellStart"/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>Dr.</w:t>
      </w:r>
      <w:proofErr w:type="spellEnd"/>
      <w:r>
        <w:rPr>
          <w:rFonts w:ascii="Noto Sans JP" w:eastAsia="Noto Sans JP" w:hAnsi="Noto Sans JP" w:cstheme="minorHAnsi"/>
          <w:bCs/>
          <w:sz w:val="18"/>
          <w:szCs w:val="18"/>
          <w:lang w:val="en-GB" w:eastAsia="ja-JP"/>
        </w:rPr>
        <w:t xml:space="preserve"> Nikolaus Franke</w:t>
      </w:r>
      <w:r>
        <w:rPr>
          <w:rFonts w:ascii="Noto Sans JP" w:eastAsia="Noto Sans JP" w:hAnsi="Noto Sans JP" w:cs="ＭＳ 明朝" w:hint="eastAsia"/>
          <w:bCs/>
          <w:sz w:val="18"/>
          <w:szCs w:val="18"/>
          <w:lang w:val="en-GB" w:eastAsia="ja-JP"/>
        </w:rPr>
        <w:t>教授が統括。調査研究分野で26の受賞歴があり、200を超える出版物を著してきた同教授は、世界有数のイノベーション研究者として知られています。T</w:t>
      </w:r>
      <w:r>
        <w:rPr>
          <w:rFonts w:ascii="Noto Sans JP" w:eastAsia="Noto Sans JP" w:hAnsi="Noto Sans JP" w:cs="ＭＳ 明朝"/>
          <w:bCs/>
          <w:sz w:val="18"/>
          <w:szCs w:val="18"/>
          <w:lang w:val="en-GB" w:eastAsia="ja-JP"/>
        </w:rPr>
        <w:t>op 100</w:t>
      </w:r>
      <w:r>
        <w:rPr>
          <w:rFonts w:ascii="Noto Sans JP" w:eastAsia="Noto Sans JP" w:hAnsi="Noto Sans JP" w:cs="ＭＳ 明朝" w:hint="eastAsia"/>
          <w:bCs/>
          <w:sz w:val="18"/>
          <w:szCs w:val="18"/>
          <w:lang w:val="en-GB" w:eastAsia="ja-JP"/>
        </w:rPr>
        <w:t>のメンターを務めるのは科学ジャーナリストのRanga Yogeshwarです。プロジェクトパートナーは</w:t>
      </w:r>
      <w:r>
        <w:rPr>
          <w:rFonts w:ascii="Noto Sans JP" w:eastAsia="Noto Sans JP" w:hAnsi="Noto Sans JP"/>
          <w:color w:val="000000" w:themeColor="text1"/>
          <w:sz w:val="18"/>
          <w:szCs w:val="18"/>
          <w:lang w:eastAsia="ja-JP"/>
        </w:rPr>
        <w:t>Fraunhofer Society for the Promotion of Applied Research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および中小起業家協会</w:t>
      </w:r>
      <w:r>
        <w:rPr>
          <w:rFonts w:ascii="Noto Sans JP" w:eastAsia="Noto Sans JP" w:hAnsi="Noto Sans JP"/>
          <w:color w:val="000000" w:themeColor="text1"/>
          <w:sz w:val="18"/>
          <w:szCs w:val="18"/>
          <w:lang w:eastAsia="ja-JP"/>
        </w:rPr>
        <w:t>BVMW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です。雑誌社の</w:t>
      </w:r>
      <w:r>
        <w:rPr>
          <w:rFonts w:ascii="Noto Sans JP" w:eastAsia="Noto Sans JP" w:hAnsi="Noto Sans JP"/>
          <w:color w:val="000000" w:themeColor="text1"/>
          <w:sz w:val="18"/>
          <w:szCs w:val="18"/>
          <w:lang w:eastAsia="ja-JP"/>
        </w:rPr>
        <w:t>magazin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および</w:t>
      </w:r>
      <w:r>
        <w:rPr>
          <w:rFonts w:ascii="Noto Sans JP" w:eastAsia="Noto Sans JP" w:hAnsi="Noto Sans JP"/>
          <w:color w:val="000000" w:themeColor="text1"/>
          <w:sz w:val="18"/>
          <w:szCs w:val="18"/>
          <w:lang w:eastAsia="ja-JP"/>
        </w:rPr>
        <w:t>impulse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がメディアパートナーとして参加企業の比較プロセスに参加しているほか、</w:t>
      </w:r>
      <w:r>
        <w:rPr>
          <w:rFonts w:ascii="Noto Sans JP" w:eastAsia="Noto Sans JP" w:hAnsi="Noto Sans JP"/>
          <w:color w:val="000000" w:themeColor="text1"/>
          <w:sz w:val="18"/>
          <w:szCs w:val="18"/>
          <w:lang w:eastAsia="ja-JP"/>
        </w:rPr>
        <w:t>ZEIT für Unternehmer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が協力パートナーに名を連ねます。</w:t>
      </w:r>
      <w:r w:rsidRPr="006070B3"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val="en-GB" w:eastAsia="ja-JP"/>
        </w:rPr>
        <w:t>T</w:t>
      </w:r>
      <w:r w:rsidRPr="006070B3">
        <w:rPr>
          <w:rFonts w:ascii="Noto Sans JP" w:eastAsia="Noto Sans JP" w:hAnsi="Noto Sans JP" w:cs="ＭＳ 明朝"/>
          <w:color w:val="000000" w:themeColor="text1"/>
          <w:sz w:val="18"/>
          <w:szCs w:val="18"/>
          <w:lang w:val="en-GB" w:eastAsia="ja-JP"/>
        </w:rPr>
        <w:t>op</w:t>
      </w:r>
      <w:r w:rsidRPr="006070B3"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val="en-GB" w:eastAsia="ja-JP"/>
        </w:rPr>
        <w:t xml:space="preserve"> </w:t>
      </w:r>
      <w:r w:rsidRPr="006070B3">
        <w:rPr>
          <w:rFonts w:ascii="Noto Sans JP" w:eastAsia="Noto Sans JP" w:hAnsi="Noto Sans JP" w:cs="ＭＳ 明朝"/>
          <w:color w:val="000000" w:themeColor="text1"/>
          <w:sz w:val="18"/>
          <w:szCs w:val="18"/>
          <w:lang w:val="en-GB" w:eastAsia="ja-JP"/>
        </w:rPr>
        <w:t>100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の詳細や登録については、ウェブサイト</w:t>
      </w:r>
      <w:r w:rsidRPr="006070B3"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val="en-GB" w:eastAsia="ja-JP"/>
        </w:rPr>
        <w:t>（</w:t>
      </w:r>
      <w:r w:rsidRPr="006070B3">
        <w:rPr>
          <w:rFonts w:ascii="Noto Sans JP" w:eastAsia="Noto Sans JP" w:hAnsi="Noto Sans JP"/>
          <w:color w:val="000000" w:themeColor="text1"/>
          <w:sz w:val="18"/>
          <w:szCs w:val="18"/>
          <w:lang w:val="en-GB" w:eastAsia="ja-JP"/>
        </w:rPr>
        <w:t>www.top100.de</w:t>
      </w:r>
      <w:r w:rsidRPr="006070B3"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val="en-GB" w:eastAsia="ja-JP"/>
        </w:rPr>
        <w:t>）</w:t>
      </w:r>
      <w:r>
        <w:rPr>
          <w:rFonts w:ascii="Noto Sans JP" w:eastAsia="Noto Sans JP" w:hAnsi="Noto Sans JP" w:cs="ＭＳ 明朝" w:hint="eastAsia"/>
          <w:color w:val="000000" w:themeColor="text1"/>
          <w:sz w:val="18"/>
          <w:szCs w:val="18"/>
          <w:lang w:eastAsia="ja-JP"/>
        </w:rPr>
        <w:t>をご覧ください。</w:t>
      </w:r>
    </w:p>
    <w:p w14:paraId="3407619D" w14:textId="77777777" w:rsidR="001E1CB8" w:rsidRDefault="00DB5F5C">
      <w:pPr>
        <w:pStyle w:val="paragraph"/>
        <w:spacing w:before="0" w:beforeAutospacing="0" w:after="0" w:afterAutospacing="0"/>
        <w:textAlignment w:val="baseline"/>
        <w:rPr>
          <w:rFonts w:ascii="Noto Sans JP" w:eastAsia="Noto Sans JP" w:hAnsi="Noto Sans JP" w:cs="Segoe UI"/>
          <w:sz w:val="18"/>
          <w:szCs w:val="18"/>
          <w:lang w:val="en-GB" w:eastAsia="ja-JP"/>
        </w:rPr>
      </w:pPr>
      <w:r>
        <w:rPr>
          <w:rStyle w:val="normaltextrun"/>
          <w:rFonts w:ascii="Noto Sans JP" w:eastAsia="Noto Sans JP" w:hAnsi="Noto Sans JP" w:cs="Segoe UI"/>
          <w:b/>
          <w:bCs/>
          <w:sz w:val="18"/>
          <w:szCs w:val="18"/>
          <w:lang w:val="en-GB" w:eastAsia="ja-JP"/>
        </w:rPr>
        <w:t>Sennheiser Group</w:t>
      </w:r>
      <w:r>
        <w:rPr>
          <w:rStyle w:val="normaltextrun"/>
          <w:rFonts w:ascii="Noto Sans JP" w:eastAsia="Noto Sans JP" w:hAnsi="Noto Sans JP" w:cs="ＭＳ 明朝" w:hint="eastAsia"/>
          <w:b/>
          <w:bCs/>
          <w:sz w:val="18"/>
          <w:szCs w:val="18"/>
          <w:lang w:val="en-GB" w:eastAsia="ja-JP"/>
        </w:rPr>
        <w:t>について</w:t>
      </w:r>
    </w:p>
    <w:p w14:paraId="3407619E" w14:textId="77777777" w:rsidR="001E1CB8" w:rsidRDefault="00DB5F5C">
      <w:pPr>
        <w:pStyle w:val="paragraph"/>
        <w:spacing w:before="0" w:beforeAutospacing="0" w:after="0" w:afterAutospacing="0"/>
        <w:textAlignment w:val="baseline"/>
        <w:rPr>
          <w:rFonts w:ascii="Noto Sans JP" w:eastAsia="Noto Sans JP" w:hAnsi="Noto Sans JP"/>
          <w:lang w:eastAsia="ja-JP"/>
        </w:rPr>
      </w:pPr>
      <w:r>
        <w:rPr>
          <w:rStyle w:val="eop"/>
          <w:rFonts w:ascii="Noto Sans JP" w:eastAsia="Noto Sans JP" w:hAnsi="Noto Sans JP" w:cs="Segoe UI"/>
          <w:sz w:val="18"/>
          <w:szCs w:val="18"/>
          <w:lang w:val="en-GB" w:eastAsia="ja-JP"/>
        </w:rPr>
        <w:t> </w:t>
      </w:r>
    </w:p>
    <w:p w14:paraId="3407619F" w14:textId="77777777" w:rsidR="001E1CB8" w:rsidRDefault="00DB5F5C">
      <w:pPr>
        <w:spacing w:line="240" w:lineRule="auto"/>
        <w:rPr>
          <w:rFonts w:ascii="Noto Sans JP" w:eastAsia="Noto Sans JP" w:hAnsi="Noto Sans JP"/>
          <w:lang w:eastAsia="ja-JP"/>
        </w:rPr>
      </w:pPr>
      <w:r>
        <w:rPr>
          <w:rFonts w:ascii="Noto Sans JP" w:eastAsia="Noto Sans JP" w:hAnsi="Noto Sans JP" w:cs="ＭＳ 明朝" w:hint="eastAsia"/>
          <w:lang w:eastAsia="ja-JP"/>
        </w:rPr>
        <w:t>カスタマーのためにオーディオの未来をかたちづくり、独自のサウンド体験を生み出す</w:t>
      </w:r>
      <w:r>
        <w:rPr>
          <w:rFonts w:ascii="Noto Sans JP" w:eastAsia="Noto Sans JP" w:hAnsi="Noto Sans JP" w:cs="Times New Roman"/>
          <w:lang w:eastAsia="ja-JP"/>
        </w:rPr>
        <w:t>―</w:t>
      </w:r>
      <w:r>
        <w:rPr>
          <w:rFonts w:ascii="Noto Sans JP" w:eastAsia="Noto Sans JP" w:hAnsi="Noto Sans JP" w:cs="ＭＳ 明朝" w:hint="eastAsia"/>
          <w:lang w:eastAsia="ja-JP"/>
        </w:rPr>
        <w:t>これこそが、世界中の</w:t>
      </w:r>
      <w:r>
        <w:rPr>
          <w:rFonts w:ascii="Noto Sans JP" w:eastAsia="Noto Sans JP" w:hAnsi="Noto Sans JP"/>
          <w:szCs w:val="18"/>
          <w:lang w:val="en-US" w:eastAsia="ja-JP"/>
        </w:rPr>
        <w:t>Sennheiser Group</w:t>
      </w:r>
      <w:r>
        <w:rPr>
          <w:rFonts w:ascii="Noto Sans JP" w:eastAsia="Noto Sans JP" w:hAnsi="Noto Sans JP" w:cs="ＭＳ 明朝" w:hint="eastAsia"/>
          <w:lang w:eastAsia="ja-JP"/>
        </w:rPr>
        <w:t>の従業員をひとつにまとめている究極のゴールです。</w:t>
      </w:r>
      <w:r>
        <w:rPr>
          <w:rFonts w:ascii="Noto Sans JP" w:eastAsia="Noto Sans JP" w:hAnsi="Noto Sans JP"/>
          <w:szCs w:val="18"/>
          <w:lang w:val="en-US" w:eastAsia="ja-JP"/>
        </w:rPr>
        <w:t>Sennheiser</w:t>
      </w:r>
      <w:r>
        <w:rPr>
          <w:rFonts w:ascii="Noto Sans JP" w:eastAsia="Noto Sans JP" w:hAnsi="Noto Sans JP" w:cs="ＭＳ 明朝" w:hint="eastAsia"/>
          <w:szCs w:val="18"/>
          <w:lang w:val="en-US" w:eastAsia="ja-JP"/>
        </w:rPr>
        <w:t>は</w:t>
      </w:r>
      <w:r>
        <w:rPr>
          <w:rFonts w:ascii="Noto Sans JP" w:eastAsia="Noto Sans JP" w:hAnsi="Noto Sans JP" w:cs="ＭＳ 明朝" w:hint="eastAsia"/>
          <w:lang w:eastAsia="ja-JP"/>
        </w:rPr>
        <w:t>独立系のファミリー企業として、</w:t>
      </w:r>
      <w:r>
        <w:rPr>
          <w:rFonts w:ascii="Noto Sans JP" w:eastAsia="Noto Sans JP" w:hAnsi="Noto Sans JP" w:hint="eastAsia"/>
          <w:lang w:eastAsia="ja-JP"/>
        </w:rPr>
        <w:t>1945</w:t>
      </w:r>
      <w:r>
        <w:rPr>
          <w:rFonts w:ascii="Noto Sans JP" w:eastAsia="Noto Sans JP" w:hAnsi="Noto Sans JP" w:cs="ＭＳ 明朝" w:hint="eastAsia"/>
          <w:lang w:eastAsia="ja-JP"/>
        </w:rPr>
        <w:t>年に創業。現在は経営家の第</w:t>
      </w:r>
      <w:r>
        <w:rPr>
          <w:rFonts w:ascii="Noto Sans JP" w:eastAsia="Noto Sans JP" w:hAnsi="Noto Sans JP" w:hint="eastAsia"/>
          <w:lang w:eastAsia="ja-JP"/>
        </w:rPr>
        <w:t>3</w:t>
      </w:r>
      <w:r>
        <w:rPr>
          <w:rFonts w:ascii="Noto Sans JP" w:eastAsia="Noto Sans JP" w:hAnsi="Noto Sans JP" w:cs="ＭＳ 明朝" w:hint="eastAsia"/>
          <w:lang w:eastAsia="ja-JP"/>
        </w:rPr>
        <w:t>代に当たる</w:t>
      </w:r>
      <w:proofErr w:type="spellStart"/>
      <w:r>
        <w:rPr>
          <w:rFonts w:ascii="Noto Sans JP" w:eastAsia="Noto Sans JP" w:hAnsi="Noto Sans JP" w:hint="eastAsia"/>
          <w:lang w:eastAsia="ja-JP"/>
        </w:rPr>
        <w:t>Dr.</w:t>
      </w:r>
      <w:proofErr w:type="spellEnd"/>
      <w:r>
        <w:rPr>
          <w:rFonts w:ascii="Noto Sans JP" w:eastAsia="Noto Sans JP" w:hAnsi="Noto Sans JP" w:hint="eastAsia"/>
          <w:lang w:eastAsia="ja-JP"/>
        </w:rPr>
        <w:t xml:space="preserve"> </w:t>
      </w:r>
      <w:r>
        <w:rPr>
          <w:rFonts w:ascii="Noto Sans JP" w:eastAsia="Noto Sans JP" w:hAnsi="Noto Sans JP"/>
          <w:lang w:val="en-US" w:eastAsia="ja-JP"/>
        </w:rPr>
        <w:t>Andreas Sennheiser</w:t>
      </w:r>
      <w:r>
        <w:rPr>
          <w:rFonts w:ascii="Noto Sans JP" w:eastAsia="Noto Sans JP" w:hAnsi="Noto Sans JP" w:cs="ＭＳ 明朝" w:hint="eastAsia"/>
          <w:lang w:val="en-US" w:eastAsia="ja-JP"/>
        </w:rPr>
        <w:t>と</w:t>
      </w:r>
      <w:r>
        <w:rPr>
          <w:rFonts w:ascii="Noto Sans JP" w:eastAsia="Noto Sans JP" w:hAnsi="Noto Sans JP"/>
          <w:lang w:val="en-US" w:eastAsia="ja-JP"/>
        </w:rPr>
        <w:t>Daniel Sennheiser</w:t>
      </w:r>
      <w:r>
        <w:rPr>
          <w:rFonts w:ascii="Noto Sans JP" w:eastAsia="Noto Sans JP" w:hAnsi="Noto Sans JP" w:cs="ＭＳ 明朝" w:hint="eastAsia"/>
          <w:lang w:eastAsia="ja-JP"/>
        </w:rPr>
        <w:t>が</w:t>
      </w:r>
      <w:r>
        <w:rPr>
          <w:rFonts w:ascii="Noto Sans JP" w:eastAsia="Noto Sans JP" w:hAnsi="Noto Sans JP" w:hint="eastAsia"/>
          <w:lang w:eastAsia="ja-JP"/>
        </w:rPr>
        <w:t>C</w:t>
      </w:r>
      <w:r>
        <w:rPr>
          <w:rFonts w:ascii="Noto Sans JP" w:eastAsia="Noto Sans JP" w:hAnsi="Noto Sans JP"/>
          <w:lang w:eastAsia="ja-JP"/>
        </w:rPr>
        <w:t>EO</w:t>
      </w:r>
      <w:r>
        <w:rPr>
          <w:rFonts w:ascii="Noto Sans JP" w:eastAsia="Noto Sans JP" w:hAnsi="Noto Sans JP" w:cs="ＭＳ 明朝" w:hint="eastAsia"/>
          <w:lang w:eastAsia="ja-JP"/>
        </w:rPr>
        <w:t>を務め、プロフェッショナルオーディオテクノロジーの分野で世界有数のメーカーとして製品を提供しています。</w:t>
      </w:r>
    </w:p>
    <w:p w14:paraId="340761A0" w14:textId="77777777" w:rsidR="001E1CB8" w:rsidRDefault="001E1CB8">
      <w:pPr>
        <w:pStyle w:val="About"/>
        <w:rPr>
          <w:rFonts w:ascii="Noto Sans JP" w:eastAsia="Noto Sans JP" w:hAnsi="Noto Sans JP"/>
          <w:b/>
          <w:bCs/>
          <w:lang w:eastAsia="ja-JP"/>
        </w:rPr>
      </w:pPr>
    </w:p>
    <w:p w14:paraId="340761A1" w14:textId="77777777" w:rsidR="001E1CB8" w:rsidRDefault="003417C2">
      <w:pPr>
        <w:pStyle w:val="About"/>
        <w:rPr>
          <w:rFonts w:ascii="Noto Sans JP" w:eastAsia="Noto Sans JP" w:hAnsi="Noto Sans JP"/>
          <w:color w:val="000000" w:themeColor="text1"/>
          <w:lang w:eastAsia="en-GB"/>
        </w:rPr>
      </w:pPr>
      <w:hyperlink r:id="rId11" w:history="1">
        <w:r w:rsidR="00DB5F5C">
          <w:rPr>
            <w:rStyle w:val="Hyperlink"/>
            <w:rFonts w:ascii="Noto Sans JP" w:eastAsia="Noto Sans JP" w:hAnsi="Noto Sans JP"/>
            <w:color w:val="000000" w:themeColor="text1"/>
          </w:rPr>
          <w:t>sennheiser.com</w:t>
        </w:r>
      </w:hyperlink>
      <w:r w:rsidR="00DB5F5C">
        <w:rPr>
          <w:rFonts w:ascii="Noto Sans JP" w:eastAsia="Noto Sans JP" w:hAnsi="Noto Sans JP"/>
          <w:color w:val="000000" w:themeColor="text1"/>
          <w:lang w:eastAsia="en-GB"/>
        </w:rPr>
        <w:t xml:space="preserve"> | </w:t>
      </w:r>
      <w:hyperlink r:id="rId12" w:history="1">
        <w:r w:rsidR="00DB5F5C">
          <w:rPr>
            <w:rStyle w:val="Hyperlink"/>
            <w:rFonts w:ascii="Noto Sans JP" w:eastAsia="Noto Sans JP" w:hAnsi="Noto Sans JP"/>
            <w:color w:val="000000" w:themeColor="text1"/>
            <w:lang w:eastAsia="en-GB"/>
          </w:rPr>
          <w:t>neumann.com</w:t>
        </w:r>
      </w:hyperlink>
      <w:r w:rsidR="00DB5F5C">
        <w:rPr>
          <w:rFonts w:ascii="Noto Sans JP" w:eastAsia="Noto Sans JP" w:hAnsi="Noto Sans JP"/>
          <w:color w:val="000000" w:themeColor="text1"/>
          <w:lang w:eastAsia="en-GB"/>
        </w:rPr>
        <w:t xml:space="preserve"> |</w:t>
      </w:r>
      <w:r w:rsidR="00DB5F5C">
        <w:rPr>
          <w:rStyle w:val="Hyperlink"/>
          <w:rFonts w:ascii="Noto Sans JP" w:eastAsia="Noto Sans JP" w:hAnsi="Noto Sans JP"/>
          <w:color w:val="000000" w:themeColor="text1"/>
        </w:rPr>
        <w:t xml:space="preserve"> </w:t>
      </w:r>
      <w:hyperlink r:id="rId13" w:history="1">
        <w:r w:rsidR="00DB5F5C">
          <w:rPr>
            <w:rStyle w:val="Hyperlink"/>
            <w:rFonts w:ascii="Noto Sans JP" w:eastAsia="Noto Sans JP" w:hAnsi="Noto Sans JP"/>
          </w:rPr>
          <w:t>dear-reality.com</w:t>
        </w:r>
      </w:hyperlink>
      <w:r w:rsidR="00DB5F5C">
        <w:rPr>
          <w:rStyle w:val="Hyperlink"/>
          <w:rFonts w:ascii="Noto Sans JP" w:eastAsia="Noto Sans JP" w:hAnsi="Noto Sans JP"/>
          <w:color w:val="000000" w:themeColor="text1"/>
        </w:rPr>
        <w:t xml:space="preserve"> </w:t>
      </w:r>
      <w:r w:rsidR="00DB5F5C">
        <w:rPr>
          <w:rFonts w:ascii="Noto Sans JP" w:eastAsia="Noto Sans JP" w:hAnsi="Noto Sans JP"/>
          <w:color w:val="000000" w:themeColor="text1"/>
          <w:lang w:eastAsia="en-GB"/>
        </w:rPr>
        <w:t xml:space="preserve">| </w:t>
      </w:r>
      <w:hyperlink r:id="rId14" w:history="1">
        <w:r w:rsidR="00DB5F5C">
          <w:rPr>
            <w:rStyle w:val="Hyperlink"/>
            <w:rFonts w:ascii="Noto Sans JP" w:eastAsia="Noto Sans JP" w:hAnsi="Noto Sans JP"/>
            <w:color w:val="000000" w:themeColor="text1"/>
          </w:rPr>
          <w:t>merging.com</w:t>
        </w:r>
      </w:hyperlink>
    </w:p>
    <w:p w14:paraId="340761A2" w14:textId="77777777" w:rsidR="001E1CB8" w:rsidRDefault="001E1CB8">
      <w:pPr>
        <w:pStyle w:val="paragraph"/>
        <w:spacing w:before="0" w:beforeAutospacing="0" w:after="0" w:afterAutospacing="0"/>
        <w:textAlignment w:val="baseline"/>
        <w:rPr>
          <w:rFonts w:ascii="Noto Sans JP" w:eastAsia="Noto Sans JP" w:hAnsi="Noto Sans JP" w:cs="Segoe UI"/>
          <w:sz w:val="18"/>
          <w:szCs w:val="18"/>
          <w:lang w:val="en-GB"/>
        </w:rPr>
      </w:pPr>
    </w:p>
    <w:p w14:paraId="589CA1BF" w14:textId="77777777" w:rsidR="00D261F6" w:rsidRDefault="00D261F6" w:rsidP="00D261F6">
      <w:pPr>
        <w:pStyle w:val="Contact"/>
        <w:spacing w:line="276" w:lineRule="auto"/>
        <w:rPr>
          <w:rFonts w:ascii="Noto Sans JP" w:eastAsia="Noto Sans JP" w:hAnsi="Noto Sans JP"/>
          <w:b/>
          <w:bCs/>
          <w:sz w:val="18"/>
          <w:szCs w:val="28"/>
          <w:lang w:eastAsia="ja-JP"/>
        </w:rPr>
      </w:pPr>
    </w:p>
    <w:p w14:paraId="19BF27F3" w14:textId="3F7A79BA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b/>
          <w:bCs/>
          <w:sz w:val="18"/>
          <w:szCs w:val="28"/>
          <w:lang w:eastAsia="ja-JP"/>
        </w:rPr>
      </w:pPr>
      <w:r w:rsidRPr="00B27F4F">
        <w:rPr>
          <w:rFonts w:ascii="Noto Sans JP" w:eastAsia="Noto Sans JP" w:hAnsi="Noto Sans JP" w:hint="eastAsia"/>
          <w:b/>
          <w:bCs/>
          <w:sz w:val="18"/>
          <w:szCs w:val="28"/>
          <w:lang w:eastAsia="ja-JP"/>
        </w:rPr>
        <w:t>当プレスリリースに関するお問い合わせ</w:t>
      </w:r>
    </w:p>
    <w:p w14:paraId="556C55B7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  <w:lang w:eastAsia="ja-JP"/>
        </w:rPr>
      </w:pPr>
      <w:r w:rsidRPr="00B27F4F">
        <w:rPr>
          <w:rFonts w:ascii="Noto Sans JP" w:eastAsia="Noto Sans JP" w:hAnsi="Noto Sans JP" w:hint="eastAsia"/>
          <w:sz w:val="18"/>
          <w:szCs w:val="28"/>
          <w:lang w:eastAsia="ja-JP"/>
        </w:rPr>
        <w:t>ゼンハイザージャパン株式会社</w:t>
      </w:r>
    </w:p>
    <w:p w14:paraId="38212F6A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</w:rPr>
      </w:pPr>
      <w:proofErr w:type="spellStart"/>
      <w:r w:rsidRPr="00B27F4F">
        <w:rPr>
          <w:rFonts w:ascii="Noto Sans JP" w:eastAsia="Noto Sans JP" w:hAnsi="Noto Sans JP" w:hint="eastAsia"/>
          <w:sz w:val="18"/>
          <w:szCs w:val="28"/>
        </w:rPr>
        <w:t>永富</w:t>
      </w:r>
      <w:proofErr w:type="spellEnd"/>
    </w:p>
    <w:p w14:paraId="6C24B87E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</w:rPr>
      </w:pPr>
      <w:r w:rsidRPr="00B27F4F">
        <w:rPr>
          <w:rFonts w:ascii="Noto Sans JP" w:eastAsia="Noto Sans JP" w:hAnsi="Noto Sans JP"/>
          <w:sz w:val="18"/>
          <w:szCs w:val="28"/>
        </w:rPr>
        <w:t>teruishi.nagatomi@sennheiser.com</w:t>
      </w:r>
    </w:p>
    <w:p w14:paraId="57C6A272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</w:rPr>
      </w:pPr>
      <w:r w:rsidRPr="00B27F4F">
        <w:rPr>
          <w:rFonts w:ascii="Noto Sans JP" w:eastAsia="Noto Sans JP" w:hAnsi="Noto Sans JP"/>
          <w:sz w:val="18"/>
          <w:szCs w:val="28"/>
        </w:rPr>
        <w:t>+81 364068911</w:t>
      </w:r>
    </w:p>
    <w:p w14:paraId="7A52E62C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  <w:lang w:eastAsia="ja-JP"/>
        </w:rPr>
      </w:pPr>
      <w:r w:rsidRPr="00B27F4F">
        <w:rPr>
          <w:rFonts w:ascii="Noto Sans JP" w:eastAsia="Noto Sans JP" w:hAnsi="Noto Sans JP" w:hint="eastAsia"/>
          <w:sz w:val="18"/>
          <w:szCs w:val="28"/>
          <w:lang w:eastAsia="ja-JP"/>
        </w:rPr>
        <w:t>ゼンハイザージャパン</w:t>
      </w:r>
      <w:r>
        <w:rPr>
          <w:rFonts w:ascii="Noto Sans JP" w:eastAsia="Noto Sans JP" w:hAnsi="Noto Sans JP"/>
          <w:sz w:val="18"/>
          <w:szCs w:val="28"/>
          <w:lang w:eastAsia="ja-JP"/>
        </w:rPr>
        <w:t>PR</w:t>
      </w:r>
      <w:r>
        <w:rPr>
          <w:rFonts w:ascii="Noto Sans JP" w:eastAsia="Noto Sans JP" w:hAnsi="Noto Sans JP" w:hint="eastAsia"/>
          <w:sz w:val="18"/>
          <w:szCs w:val="28"/>
          <w:lang w:eastAsia="ja-JP"/>
        </w:rPr>
        <w:t>事務局</w:t>
      </w:r>
    </w:p>
    <w:p w14:paraId="5955225D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</w:rPr>
      </w:pPr>
      <w:proofErr w:type="spellStart"/>
      <w:r w:rsidRPr="00B27F4F">
        <w:rPr>
          <w:rFonts w:ascii="Noto Sans JP" w:eastAsia="Noto Sans JP" w:hAnsi="Noto Sans JP" w:hint="eastAsia"/>
          <w:sz w:val="18"/>
          <w:szCs w:val="28"/>
        </w:rPr>
        <w:t>中村</w:t>
      </w:r>
      <w:proofErr w:type="spellEnd"/>
    </w:p>
    <w:p w14:paraId="321437B5" w14:textId="77777777" w:rsidR="00D261F6" w:rsidRPr="00B27F4F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</w:rPr>
      </w:pPr>
      <w:r w:rsidRPr="00B27F4F">
        <w:rPr>
          <w:rFonts w:ascii="Noto Sans JP" w:eastAsia="Noto Sans JP" w:hAnsi="Noto Sans JP"/>
          <w:sz w:val="18"/>
          <w:szCs w:val="28"/>
        </w:rPr>
        <w:t>sennheiser@pjbc.co.jp</w:t>
      </w:r>
    </w:p>
    <w:p w14:paraId="4CA9E023" w14:textId="77777777" w:rsidR="00D261F6" w:rsidRPr="00AA35EE" w:rsidRDefault="00D261F6" w:rsidP="00D261F6">
      <w:pPr>
        <w:pStyle w:val="Contact"/>
        <w:spacing w:line="276" w:lineRule="auto"/>
        <w:rPr>
          <w:rFonts w:ascii="Noto Sans JP" w:eastAsia="Noto Sans JP" w:hAnsi="Noto Sans JP"/>
          <w:sz w:val="18"/>
          <w:szCs w:val="28"/>
        </w:rPr>
      </w:pPr>
      <w:r w:rsidRPr="00B27F4F">
        <w:rPr>
          <w:rFonts w:ascii="Noto Sans JP" w:eastAsia="Noto Sans JP" w:hAnsi="Noto Sans JP"/>
          <w:sz w:val="18"/>
          <w:szCs w:val="28"/>
        </w:rPr>
        <w:t>+81 345809156</w:t>
      </w:r>
    </w:p>
    <w:p w14:paraId="340761AB" w14:textId="4BC34B76" w:rsidR="001E1CB8" w:rsidRPr="00D261F6" w:rsidRDefault="001E1CB8">
      <w:pPr>
        <w:spacing w:line="240" w:lineRule="auto"/>
        <w:rPr>
          <w:rFonts w:ascii="Noto Sans JP" w:eastAsia="Noto Sans JP" w:hAnsi="Noto Sans JP"/>
          <w:szCs w:val="18"/>
          <w:lang w:eastAsia="de-DE"/>
        </w:rPr>
      </w:pPr>
    </w:p>
    <w:sectPr w:rsidR="001E1CB8" w:rsidRPr="00D261F6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761AF" w14:textId="77777777" w:rsidR="001E1CB8" w:rsidRDefault="00DB5F5C">
      <w:pPr>
        <w:spacing w:line="240" w:lineRule="auto"/>
      </w:pPr>
      <w:r>
        <w:separator/>
      </w:r>
    </w:p>
  </w:endnote>
  <w:endnote w:type="continuationSeparator" w:id="0">
    <w:p w14:paraId="340761B0" w14:textId="77777777" w:rsidR="001E1CB8" w:rsidRDefault="00DB5F5C">
      <w:pPr>
        <w:spacing w:line="240" w:lineRule="auto"/>
      </w:pPr>
      <w:r>
        <w:continuationSeparator/>
      </w:r>
    </w:p>
  </w:endnote>
  <w:endnote w:type="continuationNotice" w:id="1">
    <w:p w14:paraId="340761B1" w14:textId="77777777" w:rsidR="001E1CB8" w:rsidRDefault="001E1CB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Arial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273F76A-5EE3-482C-8E23-A03DB24E04CD}"/>
    <w:embedBold r:id="rId2" w:fontKey="{769F3177-84A7-4FB3-8DD3-6C451E4CFA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11E0D5-48BD-4951-94BB-F8A114D3C311}"/>
    <w:embedBold r:id="rId4" w:fontKey="{B06A5864-5659-48EF-8CCB-356D2D76D644}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61B6" w14:textId="77777777" w:rsidR="001E1CB8" w:rsidRDefault="00DB5F5C">
    <w:pPr>
      <w:pStyle w:val="Footer"/>
    </w:pPr>
    <w:r>
      <w:rPr>
        <w:noProof/>
        <w:lang w:val="en-US" w:eastAsia="ja-JP"/>
      </w:rPr>
      <w:drawing>
        <wp:anchor distT="0" distB="0" distL="114300" distR="114300" simplePos="0" relativeHeight="251658240" behindDoc="0" locked="1" layoutInCell="1" allowOverlap="1" wp14:anchorId="340761BB" wp14:editId="340761B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761AC" w14:textId="77777777" w:rsidR="001E1CB8" w:rsidRDefault="00DB5F5C">
      <w:pPr>
        <w:spacing w:line="240" w:lineRule="auto"/>
      </w:pPr>
      <w:r>
        <w:separator/>
      </w:r>
    </w:p>
  </w:footnote>
  <w:footnote w:type="continuationSeparator" w:id="0">
    <w:p w14:paraId="340761AD" w14:textId="77777777" w:rsidR="001E1CB8" w:rsidRDefault="00DB5F5C">
      <w:pPr>
        <w:spacing w:line="240" w:lineRule="auto"/>
      </w:pPr>
      <w:r>
        <w:continuationSeparator/>
      </w:r>
    </w:p>
  </w:footnote>
  <w:footnote w:type="continuationNotice" w:id="1">
    <w:p w14:paraId="340761AE" w14:textId="77777777" w:rsidR="001E1CB8" w:rsidRDefault="001E1CB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61B2" w14:textId="77777777" w:rsidR="001E1CB8" w:rsidRDefault="00DB5F5C">
    <w:pPr>
      <w:pStyle w:val="Header"/>
      <w:rPr>
        <w:color w:val="0095D5" w:themeColor="accent1"/>
      </w:rPr>
    </w:pPr>
    <w:r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2" behindDoc="0" locked="1" layoutInCell="1" allowOverlap="1" wp14:anchorId="340761B7" wp14:editId="340761B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  <w:color w:val="0095D5" w:themeColor="accent1"/>
        <w:lang w:val="de-DE" w:eastAsia="ja-JP"/>
      </w:rPr>
      <w:t>プレスリリース</w:t>
    </w:r>
  </w:p>
  <w:p w14:paraId="340761B3" w14:textId="77777777" w:rsidR="001E1CB8" w:rsidRDefault="00DB5F5C">
    <w:pPr>
      <w:pStyle w:val="Header"/>
    </w:pPr>
    <w:r>
      <w:rPr>
        <w:noProof/>
      </w:rPr>
      <w:fldChar w:fldCharType="begin"/>
    </w:r>
    <w:r>
      <w:rPr>
        <w:noProof/>
      </w:rPr>
      <w:instrText xml:space="preserve"> PAGE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61B4" w14:textId="77777777" w:rsidR="001E1CB8" w:rsidRDefault="00DB5F5C">
    <w:pPr>
      <w:pStyle w:val="Header"/>
      <w:rPr>
        <w:noProof/>
        <w:color w:val="0095D5" w:themeColor="accent1"/>
        <w:lang w:val="de-DE" w:eastAsia="de-DE"/>
      </w:rPr>
    </w:pPr>
    <w:r>
      <w:rPr>
        <w:rFonts w:hint="eastAsia"/>
        <w:color w:val="0095D5" w:themeColor="accent1"/>
        <w:lang w:val="de-DE" w:eastAsia="ja-JP"/>
      </w:rPr>
      <w:t>プレスリリース</w:t>
    </w:r>
    <w:r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340761B9" wp14:editId="340761B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0761B5" w14:textId="77777777" w:rsidR="001E1CB8" w:rsidRDefault="00DB5F5C">
    <w:pPr>
      <w:pStyle w:val="Header"/>
    </w:pPr>
    <w:r>
      <w:rPr>
        <w:noProof/>
      </w:rPr>
      <w:fldChar w:fldCharType="begin"/>
    </w:r>
    <w:r>
      <w:rPr>
        <w:noProof/>
      </w:rPr>
      <w:instrText xml:space="preserve"> PAGE  \* Arabic  \* MERGEFORMAT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109E9"/>
    <w:multiLevelType w:val="hybridMultilevel"/>
    <w:tmpl w:val="AD344FBE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C0770"/>
    <w:multiLevelType w:val="hybridMultilevel"/>
    <w:tmpl w:val="F98E708E"/>
    <w:lvl w:ilvl="0" w:tplc="25B63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32BCF"/>
    <w:multiLevelType w:val="hybridMultilevel"/>
    <w:tmpl w:val="C8CA6244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A7F17"/>
    <w:multiLevelType w:val="hybridMultilevel"/>
    <w:tmpl w:val="F7E47C7A"/>
    <w:lvl w:ilvl="0" w:tplc="F5844EB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5D03C6"/>
    <w:multiLevelType w:val="hybridMultilevel"/>
    <w:tmpl w:val="DC5C4336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283655">
    <w:abstractNumId w:val="7"/>
  </w:num>
  <w:num w:numId="2" w16cid:durableId="1303581000">
    <w:abstractNumId w:val="6"/>
  </w:num>
  <w:num w:numId="3" w16cid:durableId="1204899221">
    <w:abstractNumId w:val="5"/>
  </w:num>
  <w:num w:numId="4" w16cid:durableId="228685985">
    <w:abstractNumId w:val="10"/>
  </w:num>
  <w:num w:numId="5" w16cid:durableId="1973512466">
    <w:abstractNumId w:val="3"/>
  </w:num>
  <w:num w:numId="6" w16cid:durableId="906112012">
    <w:abstractNumId w:val="2"/>
  </w:num>
  <w:num w:numId="7" w16cid:durableId="1090585509">
    <w:abstractNumId w:val="4"/>
  </w:num>
  <w:num w:numId="8" w16cid:durableId="1746341899">
    <w:abstractNumId w:val="10"/>
  </w:num>
  <w:num w:numId="9" w16cid:durableId="321350843">
    <w:abstractNumId w:val="0"/>
  </w:num>
  <w:num w:numId="10" w16cid:durableId="1049107245">
    <w:abstractNumId w:val="9"/>
  </w:num>
  <w:num w:numId="11" w16cid:durableId="2118911358">
    <w:abstractNumId w:val="1"/>
  </w:num>
  <w:num w:numId="12" w16cid:durableId="180611578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1CB8"/>
    <w:rsid w:val="001E1CB8"/>
    <w:rsid w:val="003417C2"/>
    <w:rsid w:val="006070B3"/>
    <w:rsid w:val="00D261F6"/>
    <w:rsid w:val="00DB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4076193"/>
  <w15:docId w15:val="{E6F5F8D9-E10D-4FAE-B2AE-9B863388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Pr>
      <w:sz w:val="12"/>
      <w:lang w:val="en-GB"/>
    </w:rPr>
  </w:style>
  <w:style w:type="table" w:styleId="TableGrid">
    <w:name w:val="Table Grid"/>
    <w:basedOn w:val="TableNormal"/>
    <w:uiPriority w:val="5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18"/>
      <w:lang w:val="en-GB"/>
    </w:rPr>
  </w:style>
  <w:style w:type="paragraph" w:customStyle="1" w:styleId="Contact">
    <w:name w:val="Contact"/>
    <w:basedOn w:val="Normal"/>
    <w:qFormat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pPr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Pr>
      <w:color w:val="808080"/>
      <w:shd w:val="clear" w:color="auto" w:fill="E6E6E6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sz w:val="18"/>
      <w:lang w:val="en-GB"/>
    </w:rPr>
  </w:style>
  <w:style w:type="character" w:customStyle="1" w:styleId="ui-provider">
    <w:name w:val="ui-provide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52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1293025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537692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03600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099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ear-reality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rging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Oer, Mareike</DisplayName>
        <AccountId>13</AccountId>
        <AccountType/>
      </UserInfo>
      <UserInfo>
        <DisplayName>Sennheiser, Daniel</DisplayName>
        <AccountId>64</AccountId>
        <AccountType/>
      </UserInfo>
      <UserInfo>
        <DisplayName>Redelstab, Markus</DisplayName>
        <AccountId>385</AccountId>
        <AccountType/>
      </UserInfo>
      <UserInfo>
        <DisplayName>Kerl, Alexander</DisplayName>
        <AccountId>1753</AccountId>
        <AccountType/>
      </UserInfo>
      <UserInfo>
        <DisplayName>Gusmag, Jacqueline</DisplayName>
        <AccountId>23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purl.org/dc/terms/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538d1026-59ad-4674-bfbc-edcf8c7c444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520D62-903F-4E11-A3AA-E458EE35A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4F19A-FACF-486B-852D-30685C23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Sennheiser electronic GmbH &amp; Co. KG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Nagatomi, Teruishi</cp:lastModifiedBy>
  <cp:revision>105</cp:revision>
  <cp:lastPrinted>2024-03-04T05:28:00Z</cp:lastPrinted>
  <dcterms:created xsi:type="dcterms:W3CDTF">2024-02-29T01:59:00Z</dcterms:created>
  <dcterms:modified xsi:type="dcterms:W3CDTF">2024-03-04T05:28:00Z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